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Балан</w:t>
            </w:r>
            <w:proofErr w:type="gramStart"/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с(</w:t>
            </w:r>
            <w:proofErr w:type="gramEnd"/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ф. 0503130)</w:t>
            </w:r>
          </w:p>
        </w:tc>
      </w:tr>
    </w:tbl>
    <w:p w:rsidR="00294035" w:rsidRPr="00294035" w:rsidRDefault="00294035" w:rsidP="0029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10630"/>
      </w:tblGrid>
      <w:tr w:rsidR="00294035" w:rsidRPr="00294035" w:rsidTr="00294035"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25.03.2020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ДОМ ДЕТСКОГО ТВОРЧЕСТВА Г.МИНЕРАЛЬНЫЕ ВОДЫ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073D0139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2630030689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263001001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Учреждением </w:t>
            </w: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-М</w:t>
            </w:r>
            <w:proofErr w:type="gram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УНИЦИПАЛЬНОЕ КАЗЕННОЕ УЧРЕЖДЕНИЕ ДОПОЛНИТЕЛЬНОГО ОБРАЗОВАНИЯ ДОМ ДЕТСКОГО ТВОРЧЕСТВА Г.МИНЕРАЛЬНЫЕ ВОДЫ</w:t>
            </w: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2630030689</w:t>
            </w: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263001001</w:t>
            </w:r>
          </w:p>
        </w:tc>
      </w:tr>
    </w:tbl>
    <w:p w:rsidR="00294035" w:rsidRPr="00294035" w:rsidRDefault="00294035" w:rsidP="0029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5"/>
        <w:gridCol w:w="2905"/>
      </w:tblGrid>
      <w:tr w:rsidR="00294035" w:rsidRPr="00294035" w:rsidTr="0029403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 января 2020 г.</w:t>
            </w:r>
          </w:p>
        </w:tc>
      </w:tr>
      <w:tr w:rsidR="00294035" w:rsidRPr="00294035" w:rsidTr="00294035"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5104"/>
            </w:tblGrid>
            <w:tr w:rsidR="00294035" w:rsidRPr="00294035">
              <w:tc>
                <w:tcPr>
                  <w:tcW w:w="58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УПРАВЛЕНИЕ ОБРАЗОВАНИЯ АДМИНИСТРАЦИИ МИНЕРАЛОВОДСКОГО ГОРОДСКОГО ОКРУГА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Бюджет Минераловодского городского округа Ставропольского края</w:t>
                  </w:r>
                </w:p>
              </w:tc>
            </w:tr>
            <w:tr w:rsidR="00294035" w:rsidRPr="0029403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Периодичность: годовая</w:t>
                  </w:r>
                </w:p>
              </w:tc>
            </w:tr>
            <w:tr w:rsidR="00294035" w:rsidRPr="0029403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Единица измерения: </w:t>
                  </w:r>
                  <w:proofErr w:type="spellStart"/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2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1114"/>
            </w:tblGrid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0503130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01.01.2020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ОКВЭД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85.41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51992351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2630030689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606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07721000001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94035" w:rsidRPr="002940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94035" w:rsidRPr="00294035" w:rsidRDefault="00294035" w:rsidP="0029403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94035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294035" w:rsidRPr="00294035" w:rsidRDefault="00294035" w:rsidP="0029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8"/>
        <w:gridCol w:w="560"/>
        <w:gridCol w:w="1150"/>
        <w:gridCol w:w="1210"/>
        <w:gridCol w:w="1040"/>
        <w:gridCol w:w="1150"/>
        <w:gridCol w:w="1210"/>
        <w:gridCol w:w="1040"/>
      </w:tblGrid>
      <w:tr w:rsidR="00294035" w:rsidRPr="00294035" w:rsidTr="0029403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294035" w:rsidRPr="00294035" w:rsidTr="00294035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I.Нефинансовые</w:t>
            </w:r>
            <w:proofErr w:type="spellEnd"/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Основные средства </w:t>
            </w: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(балансовая стоимость, 010100000)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4 570 616,32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4 570 616,32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4 747 478,67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4 747 478,67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4 478 321,50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4 478 321,50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4 662 928,77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4 662 928,77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4 478 321,50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4 478 321,50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4 662 928,77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4 662 928,77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Основные средства (остаточная стоимость, стр. 010-стр. 020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92 294,82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92 294,82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84 549,90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84 549,90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Нематериальные активы (балансовая стоимость, 010200000)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амортизация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Нематериальные активы (остаточная стоимость, Стр. 040 - стр. 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4 811 347,14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4 811 347,14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4 811 347,14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4 811 347,14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запасы (010500000)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116 368,46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116 368,46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198 438,87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198 438,87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Права пользования активами (011100000))(остаточная стоимость), всего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Нефинансовые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аткивы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в пути (010700000)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Затраты на изготовление годовой продукции, выполнение работ, услуг (010900000)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 по разделу I (стр. 030 + стр. 060 + стр. 070 + стр. 080 + стр. 100 + стр. 120 + стр. 130 + стр. 140 + стр. 150 + стр. 160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5 020 010,42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5 020 010,42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5 094 335,91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5 094 335,91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Денежные средства учреждения </w:t>
            </w: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(020100000),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кредитной организации(020120000),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депозитах (020122000),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81 900,16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81 900,16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разделу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ll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81 900,16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81 900,16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5 176 236,07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5 176 236,07</w:t>
            </w:r>
          </w:p>
        </w:tc>
      </w:tr>
    </w:tbl>
    <w:p w:rsidR="00294035" w:rsidRPr="00294035" w:rsidRDefault="00294035" w:rsidP="0029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8"/>
        <w:gridCol w:w="560"/>
        <w:gridCol w:w="1150"/>
        <w:gridCol w:w="1210"/>
        <w:gridCol w:w="1040"/>
        <w:gridCol w:w="1150"/>
        <w:gridCol w:w="1210"/>
        <w:gridCol w:w="1040"/>
      </w:tblGrid>
      <w:tr w:rsidR="00294035" w:rsidRPr="00294035" w:rsidTr="0029403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294035" w:rsidRPr="00294035" w:rsidTr="00294035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Расчеты с кредиторами по долговым обязательствам </w:t>
            </w: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(030100000),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176 563,27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176 563,27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126 968,18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126 968,18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внутриведомственные расчеты (030404000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267 277,31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267 277,31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 по разделу III (стр. 400+стр. 410+стр. 420+стр. 430+стр. 470+стр. 510+стр. 520)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176 563,27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176 563,27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394 245,49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394 245,49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4 843 447,15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4 843 447,15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4 781 990,58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4 781 990,58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5 020 010,42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5 020 010,42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5 176 236,07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5 176 236,07</w:t>
            </w:r>
          </w:p>
        </w:tc>
      </w:tr>
    </w:tbl>
    <w:p w:rsidR="00294035" w:rsidRPr="00294035" w:rsidRDefault="00294035" w:rsidP="0029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35" w:rsidRPr="00294035" w:rsidRDefault="00294035" w:rsidP="0029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294035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>Справка</w:t>
      </w:r>
      <w:r w:rsidRPr="00294035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br/>
        <w:t xml:space="preserve">о наличии имущества и обязательств на </w:t>
      </w:r>
      <w:proofErr w:type="spellStart"/>
      <w:r w:rsidRPr="00294035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забалансовых</w:t>
      </w:r>
      <w:proofErr w:type="spellEnd"/>
      <w:r w:rsidRPr="00294035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счетах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307"/>
        <w:gridCol w:w="560"/>
        <w:gridCol w:w="1970"/>
        <w:gridCol w:w="1970"/>
        <w:gridCol w:w="21"/>
      </w:tblGrid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забала</w:t>
            </w: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  <w:proofErr w:type="gram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сового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счета,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294035" w:rsidRPr="00294035" w:rsidTr="00294035">
        <w:trPr>
          <w:gridAfter w:val="1"/>
        </w:trPr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принятые на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Задолженность неплатежеспособных дебиторов,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государственные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муниципальные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Спецоборудование для выполнения научно-исследовательских работ по договорам заказчиков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Переплата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811 010,21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900 050,98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Финансовые активы в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управляюзих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компаниях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035" w:rsidRPr="00294035" w:rsidTr="00294035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Бюджетные</w:t>
            </w:r>
            <w:proofErr w:type="gram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инестиции</w:t>
            </w:r>
            <w:proofErr w:type="spellEnd"/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, реализуемые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94035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94035" w:rsidRPr="00294035" w:rsidRDefault="00294035" w:rsidP="0029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67EC" w:rsidRDefault="004D693A"/>
    <w:sectPr w:rsidR="00DA67EC" w:rsidSect="0029403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35"/>
    <w:rsid w:val="00294035"/>
    <w:rsid w:val="004D693A"/>
    <w:rsid w:val="00533306"/>
    <w:rsid w:val="009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035"/>
    <w:rPr>
      <w:b/>
      <w:bCs/>
    </w:rPr>
  </w:style>
  <w:style w:type="paragraph" w:styleId="a4">
    <w:name w:val="Normal (Web)"/>
    <w:basedOn w:val="a"/>
    <w:uiPriority w:val="99"/>
    <w:unhideWhenUsed/>
    <w:rsid w:val="002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035"/>
    <w:rPr>
      <w:b/>
      <w:bCs/>
    </w:rPr>
  </w:style>
  <w:style w:type="paragraph" w:styleId="a4">
    <w:name w:val="Normal (Web)"/>
    <w:basedOn w:val="a"/>
    <w:uiPriority w:val="99"/>
    <w:unhideWhenUsed/>
    <w:rsid w:val="002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2020-03-25T11:41:00Z</dcterms:created>
  <dcterms:modified xsi:type="dcterms:W3CDTF">2020-03-25T11:41:00Z</dcterms:modified>
</cp:coreProperties>
</file>